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7077C">
      <w:pPr>
        <w:keepNext w:val="0"/>
        <w:keepLines w:val="0"/>
        <w:pageBreakBefore w:val="0"/>
        <w:widowControl w:val="0"/>
        <w:kinsoku/>
        <w:wordWrap/>
        <w:overflowPunct/>
        <w:topLinePunct w:val="0"/>
        <w:autoSpaceDE/>
        <w:autoSpaceDN/>
        <w:bidi w:val="0"/>
        <w:adjustRightInd/>
        <w:snapToGrid/>
        <w:spacing w:line="240" w:lineRule="auto"/>
        <w:ind w:firstLine="542" w:firstLineChars="200"/>
        <w:jc w:val="center"/>
        <w:textAlignment w:val="auto"/>
        <w:rPr>
          <w:rFonts w:hint="default" w:ascii="Times New Roman" w:hAnsi="Times New Roman" w:eastAsia="仿宋_GB2312" w:cs="Times New Roman"/>
          <w:color w:val="auto"/>
          <w:sz w:val="28"/>
          <w:szCs w:val="28"/>
        </w:rPr>
      </w:pPr>
      <w:bookmarkStart w:id="0" w:name="_GoBack"/>
      <w:r>
        <w:rPr>
          <w:rFonts w:hint="eastAsia" w:ascii="宋体" w:hAnsi="宋体" w:eastAsia="宋体" w:cs="宋体"/>
          <w:b/>
          <w:bCs/>
          <w:i w:val="0"/>
          <w:iCs w:val="0"/>
          <w:caps w:val="0"/>
          <w:color w:val="000000"/>
          <w:spacing w:val="0"/>
          <w:sz w:val="27"/>
          <w:szCs w:val="27"/>
          <w:shd w:val="clear" w:fill="FFFFFF"/>
        </w:rPr>
        <w:t>2025年单招考试中职和往届普通高中及同等学力考生文化素质测试考试大纲</w:t>
      </w:r>
    </w:p>
    <w:bookmarkEnd w:id="0"/>
    <w:p w14:paraId="7C0045C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color w:val="auto"/>
          <w:sz w:val="28"/>
          <w:szCs w:val="28"/>
        </w:rPr>
        <w:t>本考试大纲结合湖南省教育厅《关于做好湖南省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 xml:space="preserve"> 年高职（高专）院校单独招生工作的通知》等相关文件精神制定，根据不同专业大类或专业（类），确定测试内容，更好地满足不同专业</w:t>
      </w:r>
      <w:r>
        <w:rPr>
          <w:rFonts w:hint="eastAsia" w:ascii="Times New Roman" w:hAnsi="Times New Roman" w:eastAsia="仿宋_GB2312" w:cs="Times New Roman"/>
          <w:color w:val="auto"/>
          <w:sz w:val="28"/>
          <w:szCs w:val="28"/>
          <w:lang w:eastAsia="zh-CN"/>
        </w:rPr>
        <w:t>（大</w:t>
      </w:r>
      <w:r>
        <w:rPr>
          <w:rFonts w:hint="default" w:ascii="Times New Roman" w:hAnsi="Times New Roman" w:eastAsia="仿宋_GB2312" w:cs="Times New Roman"/>
          <w:color w:val="auto"/>
          <w:sz w:val="28"/>
          <w:szCs w:val="28"/>
        </w:rPr>
        <w:t>类）人才选拔和培养的需要。</w:t>
      </w:r>
      <w:r>
        <w:rPr>
          <w:rFonts w:hint="default" w:ascii="Times New Roman" w:hAnsi="Times New Roman" w:eastAsia="仿宋_GB2312" w:cs="Times New Roman"/>
          <w:b w:val="0"/>
          <w:bCs w:val="0"/>
          <w:color w:val="auto"/>
          <w:sz w:val="28"/>
          <w:szCs w:val="28"/>
          <w:lang w:val="en-US" w:eastAsia="zh-CN"/>
        </w:rPr>
        <w:t>适用于</w:t>
      </w:r>
      <w:r>
        <w:rPr>
          <w:rFonts w:hint="default" w:ascii="Times New Roman" w:hAnsi="Times New Roman" w:eastAsia="仿宋_GB2312" w:cs="Times New Roman"/>
          <w:color w:val="auto"/>
          <w:sz w:val="28"/>
          <w:szCs w:val="28"/>
        </w:rPr>
        <w:t>中职考生和往届普通高中考生及同等学力考生</w:t>
      </w:r>
      <w:r>
        <w:rPr>
          <w:rFonts w:hint="default" w:ascii="Times New Roman" w:hAnsi="Times New Roman" w:eastAsia="仿宋_GB2312" w:cs="Times New Roman"/>
          <w:b w:val="0"/>
          <w:bCs w:val="0"/>
          <w:color w:val="auto"/>
          <w:sz w:val="28"/>
          <w:szCs w:val="28"/>
          <w:lang w:val="en-US" w:eastAsia="zh-CN"/>
        </w:rPr>
        <w:t>。</w:t>
      </w:r>
    </w:p>
    <w:p w14:paraId="2C08D8A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kern w:val="2"/>
          <w:sz w:val="32"/>
          <w:szCs w:val="32"/>
          <w:lang w:val="en-US" w:eastAsia="zh-CN" w:bidi="ar-SA"/>
        </w:rPr>
        <w:t xml:space="preserve">第一部分 </w:t>
      </w:r>
      <w:r>
        <w:rPr>
          <w:rFonts w:hint="default" w:ascii="Times New Roman" w:hAnsi="Times New Roman" w:eastAsia="黑体" w:cs="Times New Roman"/>
          <w:b/>
          <w:bCs/>
          <w:color w:val="auto"/>
          <w:sz w:val="32"/>
          <w:szCs w:val="32"/>
          <w:lang w:val="en-US" w:eastAsia="zh-CN"/>
        </w:rPr>
        <w:t>《语文》考试大纲</w:t>
      </w:r>
    </w:p>
    <w:p w14:paraId="10A0AB4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普通高等学校对新生文化素质的要求，依据教育部颁布的《普通高中语文课程标准》和《中等职业学校语文课程标准》，以普通高中、中等职业学校的教科书为基础，结合普通高中和中职教育的学习要求及实际，确定本次《语文》考试大纲。</w:t>
      </w:r>
    </w:p>
    <w:p w14:paraId="38FD585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一、考试基本要求</w:t>
      </w:r>
    </w:p>
    <w:p w14:paraId="32936C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本科目考试内容包括语文基础知识、阅读理解两个部分，主要考查考生识记、理解、分析综合、鉴赏评价、表达应用和探究等能力。语文基础知识及应用，约占50%；古代诗文阅读，约占25%；现代文阅读，约占25%。</w:t>
      </w:r>
    </w:p>
    <w:p w14:paraId="3F1A2EB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二、考试内容</w:t>
      </w:r>
    </w:p>
    <w:p w14:paraId="72527E8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（一）语文基础知识及应用</w:t>
      </w:r>
    </w:p>
    <w:p w14:paraId="50A9F8E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1.识记</w:t>
      </w:r>
    </w:p>
    <w:p w14:paraId="151B6D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（1）识记现代汉语普通话3500个常用字的字音、字形</w:t>
      </w:r>
    </w:p>
    <w:p w14:paraId="218D87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（3）识记常用词语（包括成语、谚语、歇后语、惯用语等）</w:t>
      </w:r>
    </w:p>
    <w:p w14:paraId="50CCA28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（4）识记统编教材中必备篇目的名句名段</w:t>
      </w:r>
    </w:p>
    <w:p w14:paraId="1AD19D0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（5）识记常见文学体裁（散文、诗歌、小说、戏剧）常识及</w:t>
      </w:r>
    </w:p>
    <w:p w14:paraId="11136B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常用文体（记叙文、说明文、议论文）常识。</w:t>
      </w:r>
    </w:p>
    <w:p w14:paraId="6E23A9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识记古今中外重要作家及其代表作品的基本知识（包括作者的姓名、字号、生活年代、代表作、文学主张、文学成就及其他重要贡献，作品的基本内容、文体类型、主要特色等）</w:t>
      </w:r>
    </w:p>
    <w:p w14:paraId="21A3B00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识记重要的中华优秀传统文化常识（包括古代纪年纪时、二十四节气、传统节日与习俗、科举制度、古代年龄与称谓、古代地理常识等）</w:t>
      </w:r>
    </w:p>
    <w:p w14:paraId="0F7DDD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2.表达应用</w:t>
      </w:r>
    </w:p>
    <w:p w14:paraId="4830936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（1）正确使用常用词语（包括近义词、成语、谚语、歇后语、惯用语等）</w:t>
      </w:r>
    </w:p>
    <w:p w14:paraId="034346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（2）辨析病句（语序不当、搭配不当、成分残缺或赘余、结构混乱、表意不明、不合逻辑等）</w:t>
      </w:r>
    </w:p>
    <w:p w14:paraId="7A52FB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（3）正确运用常见的修辞方法（比喻、拟人、借代、夸张、排比、对偶、反复、设问、反问等）</w:t>
      </w:r>
    </w:p>
    <w:p w14:paraId="7A94B5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（4）连句成段，语言表达简明、连贯、得体</w:t>
      </w:r>
    </w:p>
    <w:p w14:paraId="4F7B7F1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（二）阅读与鉴赏</w:t>
      </w:r>
    </w:p>
    <w:p w14:paraId="1EF34F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现代文阅读：能阅读文学作品、科技作品和简单的议论文。</w:t>
      </w:r>
    </w:p>
    <w:p w14:paraId="4A69BF9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1.理解  </w:t>
      </w:r>
    </w:p>
    <w:p w14:paraId="04423B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（1）理解文中重要词语的含义</w:t>
      </w:r>
    </w:p>
    <w:p w14:paraId="71527A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（2）理解文中重要句子的含义</w:t>
      </w:r>
    </w:p>
    <w:p w14:paraId="2504219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2.分析综合  </w:t>
      </w:r>
    </w:p>
    <w:p w14:paraId="42D3AD2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（1）筛选并整合文中的信息</w:t>
      </w:r>
    </w:p>
    <w:p w14:paraId="6A2537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（2）分析文章结构，把握文章思路</w:t>
      </w:r>
    </w:p>
    <w:p w14:paraId="248F65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（3）归纳内容要点，概括中心意思</w:t>
      </w:r>
    </w:p>
    <w:p w14:paraId="6D3525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（4）分析提炼作者在文中的观点、态度</w:t>
      </w:r>
    </w:p>
    <w:p w14:paraId="3DAAC9F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3.鉴赏评价  </w:t>
      </w:r>
    </w:p>
    <w:p w14:paraId="1668F5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（1）鉴赏文学作品中的人物形象、语言和表达技巧</w:t>
      </w:r>
    </w:p>
    <w:p w14:paraId="201BDE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（2）评价文章的思想内容和作者的观点、态度</w:t>
      </w:r>
    </w:p>
    <w:p w14:paraId="1443403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（三）古代诗文阅读：阅读并理解浅易的古代诗文</w:t>
      </w:r>
    </w:p>
    <w:p w14:paraId="673ABC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1.理解  </w:t>
      </w:r>
    </w:p>
    <w:p w14:paraId="066CD4E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（1）理解常见文言实词在文中的含义</w:t>
      </w:r>
    </w:p>
    <w:p w14:paraId="6EDAF5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（2）理解常见文言虚词在文中的常规用法和意义</w:t>
      </w:r>
    </w:p>
    <w:p w14:paraId="584BF58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（3）理解文言文常见的词类活用、古今异义、通假、一词多义等语言现象。</w:t>
      </w:r>
    </w:p>
    <w:p w14:paraId="402145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（4）理解常见文言特殊句式（判断句、被动句、倒装句、省略句）</w:t>
      </w:r>
    </w:p>
    <w:p w14:paraId="7807B8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（5）理解并翻译文中的句子</w:t>
      </w:r>
    </w:p>
    <w:p w14:paraId="7646B57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2.分析综合  </w:t>
      </w:r>
    </w:p>
    <w:p w14:paraId="408F2FA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（1）筛选并整合文中的信息</w:t>
      </w:r>
    </w:p>
    <w:p w14:paraId="205CC8B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（2）分析文章结构，把握文章思路</w:t>
      </w:r>
    </w:p>
    <w:p w14:paraId="536DF05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（3）归纳内容要点，概括中心意思</w:t>
      </w:r>
    </w:p>
    <w:p w14:paraId="5CA7022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（4）分析提炼作者在文中的观点、态度</w:t>
      </w:r>
    </w:p>
    <w:p w14:paraId="1B8F8D6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3.鉴赏评价  </w:t>
      </w:r>
    </w:p>
    <w:p w14:paraId="2359D46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（1）鉴赏文学作品中的人物形象、语言和表达技巧</w:t>
      </w:r>
    </w:p>
    <w:p w14:paraId="375DE0E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（2）评价文章的思想内容和作者的观点、态度</w:t>
      </w:r>
    </w:p>
    <w:p w14:paraId="0F937E3A">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三、考试方式、分值、题型</w:t>
      </w:r>
    </w:p>
    <w:p w14:paraId="6C7860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1.考试方式：闭卷（笔试）。  </w:t>
      </w:r>
    </w:p>
    <w:p w14:paraId="3B89731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2.本部分分值：120分。</w:t>
      </w:r>
    </w:p>
    <w:p w14:paraId="2660BE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3.考试题型：单选题、多选题、判断题</w:t>
      </w:r>
    </w:p>
    <w:p w14:paraId="0FB1E70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四、主要参考书目</w:t>
      </w:r>
    </w:p>
    <w:p w14:paraId="71751B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1.《中等职业学校教科书（语文）》：《基础模块》（上下册）和《职业模块》/教育部组织编写，高等教育出版社出版</w:t>
      </w:r>
    </w:p>
    <w:p w14:paraId="6B4D2D4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2.《普通高中教科书（语文）》：必修（上下册）/教育部组织编写，人民教育出版社出版</w:t>
      </w:r>
    </w:p>
    <w:p w14:paraId="2E2935E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 xml:space="preserve">五、其他说明 </w:t>
      </w:r>
    </w:p>
    <w:p w14:paraId="39538A0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考生须携带 2B 铅笔（涂答题卡用）、黑色签字笔、橡皮等文具。</w:t>
      </w:r>
    </w:p>
    <w:p w14:paraId="7A1B8557">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2312" w:cs="Times New Roman"/>
          <w:b/>
          <w:bCs/>
          <w:color w:val="auto"/>
          <w:sz w:val="28"/>
          <w:szCs w:val="28"/>
          <w:lang w:val="en-US" w:eastAsia="zh-CN"/>
        </w:rPr>
      </w:pPr>
      <w:r>
        <w:rPr>
          <w:rFonts w:hint="default" w:ascii="Times New Roman" w:hAnsi="Times New Roman" w:eastAsia="黑体" w:cs="Times New Roman"/>
          <w:b/>
          <w:bCs/>
          <w:color w:val="auto"/>
          <w:sz w:val="32"/>
          <w:szCs w:val="32"/>
          <w:lang w:val="en-US" w:eastAsia="zh-CN"/>
        </w:rPr>
        <w:t>第二部分 《数学》考试大纲</w:t>
      </w:r>
    </w:p>
    <w:p w14:paraId="5C9A804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根据普通高等学校对新生文化素质的要求，依据教育部颁布的《普通高中数学课程标准》和《中等职业学校数学课程标准》，以普通高中、中等职业学校的教科书为基础，结合普通高中和中职教育的学习要求及实际，确定本次《数学》考试大纲。</w:t>
      </w:r>
    </w:p>
    <w:p w14:paraId="423CA3B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一、考试基本要求</w:t>
      </w:r>
    </w:p>
    <w:p w14:paraId="2C1CEA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lang w:val="en-US" w:eastAsia="zh-CN"/>
        </w:rPr>
        <w:t>本考试大纲主要考查考生对数学概念、性质、法则、公式和定理等基础知识的掌握，以及应用数学知识解决实际问题的能力。</w:t>
      </w:r>
    </w:p>
    <w:p w14:paraId="4C195E0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二、考试内容</w:t>
      </w:r>
    </w:p>
    <w:p w14:paraId="50723A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1.集合。 </w:t>
      </w:r>
    </w:p>
    <w:p w14:paraId="245671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（1）理解集合、元素及其关系，掌握集合的表示法。 </w:t>
      </w:r>
    </w:p>
    <w:p w14:paraId="18BE072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（2）掌握集合之间的关系（子集、真子集、相等）。 </w:t>
      </w:r>
    </w:p>
    <w:p w14:paraId="72CEC5E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（3）理解集合的运算（交、并、补）。 </w:t>
      </w:r>
    </w:p>
    <w:p w14:paraId="2BF0FC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（4）了解充要条件。</w:t>
      </w:r>
    </w:p>
    <w:p w14:paraId="5482C22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2.不等式。 </w:t>
      </w:r>
    </w:p>
    <w:p w14:paraId="21E598E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（1）理解不等式的基本性质。 </w:t>
      </w:r>
    </w:p>
    <w:p w14:paraId="6732D3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（2）掌握区间的概念。 </w:t>
      </w:r>
    </w:p>
    <w:p w14:paraId="487DAE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（3）掌握一元二次不等式的解法。 </w:t>
      </w:r>
    </w:p>
    <w:p w14:paraId="3EA7A3F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（4）了解含绝对值的不等式[|ax+b|＜c</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或＞c</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 xml:space="preserve">]的解法。 </w:t>
      </w:r>
    </w:p>
    <w:p w14:paraId="233A7A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（5）掌握从实际问题中抽象出一元二次不等式模型解决简单实际问题的方法。 </w:t>
      </w:r>
    </w:p>
    <w:p w14:paraId="443807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 函数。 </w:t>
      </w:r>
    </w:p>
    <w:p w14:paraId="48726AC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（1）理解函数的概念，会求函数的解析式、定义域及值域。 </w:t>
      </w:r>
    </w:p>
    <w:p w14:paraId="5C03E6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（2）理解函数的单调性与奇偶性，能判断一些简单函数单调性、奇偶性。 </w:t>
      </w:r>
    </w:p>
    <w:p w14:paraId="51DDC2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（3）能从实际问题中抽象出函数模型并运用函数的知识解决有关实际问题。 </w:t>
      </w:r>
    </w:p>
    <w:p w14:paraId="6BE3CC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 指数函数和对数函数。</w:t>
      </w:r>
    </w:p>
    <w:p w14:paraId="51E7D64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（1）理解有理指数幂，掌握实数指数幂及其运算法则。 </w:t>
      </w:r>
    </w:p>
    <w:p w14:paraId="5839DD0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（2）了解幂函数的概念，掌握</w:t>
      </w:r>
      <w:r>
        <w:rPr>
          <w:rFonts w:hint="default" w:ascii="Times New Roman" w:hAnsi="Times New Roman" w:eastAsia="仿宋_GB2312" w:cs="Times New Roman"/>
          <w:b w:val="0"/>
          <w:bCs w:val="0"/>
          <w:color w:val="auto"/>
          <w:position w:val="-10"/>
          <w:sz w:val="28"/>
          <w:szCs w:val="28"/>
          <w:lang w:val="en-US" w:eastAsia="zh-CN"/>
        </w:rPr>
        <w:object>
          <v:shape id="_x0000_i1025" o:spt="75" type="#_x0000_t75" style="height:13pt;width:29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position w:val="-10"/>
          <w:sz w:val="28"/>
          <w:szCs w:val="28"/>
          <w:lang w:val="en-US" w:eastAsia="zh-CN"/>
        </w:rPr>
        <w:object>
          <v:shape id="_x0000_i1026" o:spt="75" type="#_x0000_t75" style="height:18pt;width:36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position w:val="-10"/>
          <w:sz w:val="28"/>
          <w:szCs w:val="28"/>
          <w:lang w:val="en-US" w:eastAsia="zh-CN"/>
        </w:rPr>
        <w:object>
          <v:shape id="_x0000_i1027" o:spt="75" type="#_x0000_t75" style="height:18pt;width:33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position w:val="-10"/>
          <w:sz w:val="28"/>
          <w:szCs w:val="28"/>
          <w:lang w:val="en-US" w:eastAsia="zh-CN"/>
        </w:rPr>
        <w:object>
          <v:shape id="_x0000_i1028" o:spt="75" type="#_x0000_t75" style="height:18pt;width:33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position w:val="-10"/>
          <w:sz w:val="28"/>
          <w:szCs w:val="28"/>
          <w:lang w:val="en-US" w:eastAsia="zh-CN"/>
        </w:rPr>
        <w:object>
          <v:shape id="_x0000_i1029" o:spt="75" type="#_x0000_t75" style="height:19pt;width:38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r>
        <w:rPr>
          <w:rFonts w:hint="default" w:ascii="Times New Roman" w:hAnsi="Times New Roman" w:eastAsia="仿宋_GB2312" w:cs="Times New Roman"/>
          <w:b w:val="0"/>
          <w:bCs w:val="0"/>
          <w:color w:val="auto"/>
          <w:sz w:val="28"/>
          <w:szCs w:val="28"/>
          <w:lang w:val="en-US" w:eastAsia="zh-CN"/>
        </w:rPr>
        <w:t xml:space="preserve">的图像及性质。 </w:t>
      </w:r>
    </w:p>
    <w:p w14:paraId="02A34D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（3）理解指数函数的概念、图像及性质。 </w:t>
      </w:r>
    </w:p>
    <w:p w14:paraId="09E465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（4）理解对数的概念（含常用对数和自然对数）及积、商、幂的对数。 </w:t>
      </w:r>
    </w:p>
    <w:p w14:paraId="29B0E9F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（5）理解对数函数的概念、图像及性质。 </w:t>
      </w:r>
    </w:p>
    <w:p w14:paraId="597A66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（6）能运用指数函数与对数函数的知识解决有关实际问题。 </w:t>
      </w:r>
    </w:p>
    <w:p w14:paraId="1FE09C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5. 三角函数。 </w:t>
      </w:r>
    </w:p>
    <w:p w14:paraId="0ACCF2D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（1）了解任意角的概念，理解弧度制的意义，掌握弧度与角度的换算方法。 </w:t>
      </w:r>
    </w:p>
    <w:p w14:paraId="738A2DD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（2）理解任意角的正弦函数、余弦函数和正切函数的概念。 </w:t>
      </w:r>
    </w:p>
    <w:p w14:paraId="3289AF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（3）理解同角三角函数基本关系式：</w:t>
      </w:r>
      <w:r>
        <w:rPr>
          <w:rFonts w:hint="default" w:ascii="Times New Roman" w:hAnsi="Times New Roman" w:eastAsia="仿宋_GB2312" w:cs="Times New Roman"/>
          <w:b w:val="0"/>
          <w:bCs w:val="0"/>
          <w:color w:val="auto"/>
          <w:position w:val="-6"/>
          <w:sz w:val="28"/>
          <w:szCs w:val="28"/>
          <w:lang w:val="en-US" w:eastAsia="zh-CN"/>
        </w:rPr>
        <w:object>
          <v:shape id="_x0000_i1030" o:spt="75" type="#_x0000_t75" style="height:16pt;width:90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30" r:id="rId14">
            <o:LockedField>false</o:LockedField>
          </o:OLEObject>
        </w:objec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position w:val="-24"/>
          <w:sz w:val="28"/>
          <w:szCs w:val="28"/>
          <w:lang w:val="en-US" w:eastAsia="zh-CN"/>
        </w:rPr>
        <w:object>
          <v:shape id="_x0000_i1031" o:spt="75" type="#_x0000_t75" style="height:31pt;width:67.95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6">
            <o:LockedField>false</o:LockedField>
          </o:OLEObject>
        </w:object>
      </w:r>
      <w:r>
        <w:rPr>
          <w:rFonts w:hint="default" w:ascii="Times New Roman" w:hAnsi="Times New Roman" w:eastAsia="仿宋_GB2312" w:cs="Times New Roman"/>
          <w:b w:val="0"/>
          <w:bCs w:val="0"/>
          <w:color w:val="auto"/>
          <w:sz w:val="28"/>
          <w:szCs w:val="28"/>
          <w:lang w:val="en-US" w:eastAsia="zh-CN"/>
        </w:rPr>
        <w:t xml:space="preserve">。 </w:t>
      </w:r>
    </w:p>
    <w:p w14:paraId="6F2D462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（4）理解诱导公式：</w:t>
      </w:r>
      <m:oMath>
        <m:r>
          <m:rPr>
            <m:sty m:val="p"/>
          </m:rPr>
          <w:rPr>
            <w:rFonts w:hint="default" w:ascii="Cambria Math" w:hAnsi="Cambria Math" w:eastAsia="仿宋_GB2312" w:cs="Times New Roman"/>
            <w:color w:val="auto"/>
            <w:kern w:val="2"/>
            <w:sz w:val="28"/>
            <w:szCs w:val="28"/>
            <w:lang w:val="en-US" w:eastAsia="zh-CN" w:bidi="ar-SA"/>
          </w:rPr>
          <m:t>2kπ+α</m:t>
        </m:r>
      </m:oMath>
      <w:r>
        <w:rPr>
          <w:rFonts w:hint="default" w:ascii="Times New Roman" w:hAnsi="Times New Roman" w:eastAsia="仿宋_GB2312" w:cs="Times New Roman"/>
          <w:b w:val="0"/>
          <w:bCs w:val="0"/>
          <w:color w:val="auto"/>
          <w:sz w:val="28"/>
          <w:szCs w:val="28"/>
          <w:lang w:val="en-US" w:eastAsia="zh-CN"/>
        </w:rPr>
        <w:t>，</w:t>
      </w:r>
      <m:oMath>
        <m:r>
          <m:rPr>
            <m:sty m:val="p"/>
          </m:rPr>
          <w:rPr>
            <w:rFonts w:hint="default" w:ascii="Cambria Math" w:hAnsi="Cambria Math" w:eastAsia="仿宋_GB2312" w:cs="Times New Roman"/>
            <w:color w:val="auto"/>
            <w:kern w:val="2"/>
            <w:sz w:val="28"/>
            <w:szCs w:val="28"/>
            <w:lang w:val="en-US" w:eastAsia="zh-CN" w:bidi="ar-SA"/>
          </w:rPr>
          <m:t>−α</m:t>
        </m:r>
      </m:oMath>
      <w:r>
        <w:rPr>
          <w:rFonts w:hint="default" w:ascii="Times New Roman" w:hAnsi="Times New Roman" w:eastAsia="仿宋_GB2312" w:cs="Times New Roman"/>
          <w:b w:val="0"/>
          <w:bCs w:val="0"/>
          <w:color w:val="auto"/>
          <w:sz w:val="28"/>
          <w:szCs w:val="28"/>
          <w:lang w:val="en-US" w:eastAsia="zh-CN"/>
        </w:rPr>
        <w:t>，</w:t>
      </w:r>
      <m:oMath>
        <m:r>
          <m:rPr>
            <m:sty m:val="p"/>
          </m:rPr>
          <w:rPr>
            <w:rFonts w:hint="default" w:ascii="Cambria Math" w:hAnsi="Cambria Math" w:eastAsia="仿宋_GB2312" w:cs="Times New Roman"/>
            <w:color w:val="auto"/>
            <w:sz w:val="28"/>
            <w:szCs w:val="28"/>
            <w:lang w:val="en-US"/>
          </w:rPr>
          <m:t>π±α</m:t>
        </m:r>
      </m:oMath>
      <w:r>
        <w:rPr>
          <w:rFonts w:hint="default" w:ascii="Times New Roman" w:hAnsi="Times New Roman" w:eastAsia="仿宋_GB2312" w:cs="Times New Roman"/>
          <w:b w:val="0"/>
          <w:bCs w:val="0"/>
          <w:color w:val="auto"/>
          <w:sz w:val="28"/>
          <w:szCs w:val="28"/>
          <w:lang w:val="en-US" w:eastAsia="zh-CN"/>
        </w:rPr>
        <w:t xml:space="preserve">的正弦、余弦及正切公式。 </w:t>
      </w:r>
    </w:p>
    <w:p w14:paraId="4A5B99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（5）理解正弦函数的图像和性质。 </w:t>
      </w:r>
    </w:p>
    <w:p w14:paraId="6F623C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（6）了解余弦函数的图像和性质。 </w:t>
      </w:r>
    </w:p>
    <w:p w14:paraId="4F51935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（7）了解已知三角函数值求指定范围内的角的方法。</w:t>
      </w:r>
    </w:p>
    <w:p w14:paraId="6362F45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 6. 三角公式及其应用。 </w:t>
      </w:r>
    </w:p>
    <w:p w14:paraId="7304E0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（1）理解两角和与差的正弦、余弦、正切公式。 </w:t>
      </w:r>
    </w:p>
    <w:p w14:paraId="36D8DA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（2）理解二倍角的正弦、余弦、正切公式。 </w:t>
      </w:r>
    </w:p>
    <w:p w14:paraId="6370CC6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（3）了解正弦型函数的图像、周期及最大（小）值。 </w:t>
      </w:r>
    </w:p>
    <w:p w14:paraId="4F873F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7. 数列。 </w:t>
      </w:r>
    </w:p>
    <w:p w14:paraId="77EEB78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（1）了解数列的概念。 </w:t>
      </w:r>
    </w:p>
    <w:p w14:paraId="655E74D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（2）理解等差数列的定义、通项公式及前 n 项和公式。 </w:t>
      </w:r>
    </w:p>
    <w:p w14:paraId="718EFC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（3）理解等比数列的定义、通项公式及前 n 项和公式。 </w:t>
      </w:r>
    </w:p>
    <w:p w14:paraId="1A7E5D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（4）能运用等差数列和等比数列的知识解决有关实际问题。 </w:t>
      </w:r>
    </w:p>
    <w:p w14:paraId="455B36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8. 平面向量。 </w:t>
      </w:r>
    </w:p>
    <w:p w14:paraId="40108B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（1）了解平面向量的概念。 </w:t>
      </w:r>
    </w:p>
    <w:p w14:paraId="7622D2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（2）理解平面向量的加、减、</w:t>
      </w:r>
      <w:r>
        <w:rPr>
          <w:rFonts w:hint="eastAsia" w:ascii="Times New Roman" w:hAnsi="Times New Roman" w:eastAsia="仿宋_GB2312" w:cs="Times New Roman"/>
          <w:b w:val="0"/>
          <w:bCs w:val="0"/>
          <w:color w:val="auto"/>
          <w:sz w:val="28"/>
          <w:szCs w:val="28"/>
          <w:lang w:val="en-US" w:eastAsia="zh-CN"/>
        </w:rPr>
        <w:t>乘</w:t>
      </w:r>
      <w:r>
        <w:rPr>
          <w:rFonts w:hint="default" w:ascii="Times New Roman" w:hAnsi="Times New Roman" w:eastAsia="仿宋_GB2312" w:cs="Times New Roman"/>
          <w:b w:val="0"/>
          <w:bCs w:val="0"/>
          <w:color w:val="auto"/>
          <w:sz w:val="28"/>
          <w:szCs w:val="28"/>
          <w:lang w:val="en-US" w:eastAsia="zh-CN"/>
        </w:rPr>
        <w:t xml:space="preserve">乘运算。 </w:t>
      </w:r>
    </w:p>
    <w:p w14:paraId="5EA94AE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（3）理解平面向量的坐标表示。 </w:t>
      </w:r>
    </w:p>
    <w:p w14:paraId="26DACF3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（4）理解平面向量的内积及两向量垂直、共线的充要条件。  </w:t>
      </w:r>
    </w:p>
    <w:p w14:paraId="5A4A3C6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9. 直线和圆的方程。 </w:t>
      </w:r>
    </w:p>
    <w:p w14:paraId="33BAC48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（1）掌握两点间的距离公式及线段的中点坐标公式。 </w:t>
      </w:r>
    </w:p>
    <w:p w14:paraId="688CEB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（2）理解直线的倾斜角和斜率，掌握直线的点斜式、斜截式及一般式方程。 </w:t>
      </w:r>
    </w:p>
    <w:p w14:paraId="133999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（3）理解两条直线平行与垂直的条件，掌握求两条相交直线的交点的方法。 </w:t>
      </w:r>
    </w:p>
    <w:p w14:paraId="151EC63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（4）理解点到直线的距离公式。 </w:t>
      </w:r>
    </w:p>
    <w:p w14:paraId="42ECC85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（5）掌握圆的标准方程和一般方程。 </w:t>
      </w:r>
    </w:p>
    <w:p w14:paraId="2301D6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（6）理解直线与圆的位置关系。  </w:t>
      </w:r>
    </w:p>
    <w:p w14:paraId="40F4A1D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10. 立体几何。 </w:t>
      </w:r>
    </w:p>
    <w:p w14:paraId="0D2BF13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（1）了解平面的基本性质。 </w:t>
      </w:r>
    </w:p>
    <w:p w14:paraId="46DFF9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（2）了解直线与直线、直线与平面、平面与平面的位置关系。 </w:t>
      </w:r>
    </w:p>
    <w:p w14:paraId="6136D9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（3）理解直线与直线、直线与平面、平面与平面平行的判定与性质。 </w:t>
      </w:r>
    </w:p>
    <w:p w14:paraId="0AF427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（4）了解直线与直线、直线与平面、平面与平面所成的角。 </w:t>
      </w:r>
    </w:p>
    <w:p w14:paraId="26CE820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（5）理解直线与直线、直线与平面、平面与平面垂直的判定与性质。 </w:t>
      </w:r>
    </w:p>
    <w:p w14:paraId="0A5554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（6）理解柱、锥、球及其简单组合体的结构特征，掌握圆柱、圆锥、球的表面积和体积公式。  </w:t>
      </w:r>
    </w:p>
    <w:p w14:paraId="7820B8D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11. 椭圆、双曲线、抛物线。 </w:t>
      </w:r>
    </w:p>
    <w:p w14:paraId="132F735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（1）理解椭圆的定义，掌握椭圆的标准方程和性质。 </w:t>
      </w:r>
    </w:p>
    <w:p w14:paraId="3EC585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（2）理解双曲线的定义，掌握双曲线的标准方程和性质。 </w:t>
      </w:r>
    </w:p>
    <w:p w14:paraId="7020241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（3）理解抛物线的定义，掌握抛物线的标准方程和性质。 </w:t>
      </w:r>
    </w:p>
    <w:p w14:paraId="5AC2915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12. 概率与统计。 </w:t>
      </w:r>
    </w:p>
    <w:p w14:paraId="3DF749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（1）掌握分类计数原理和分步计数原理。</w:t>
      </w:r>
      <w:r>
        <w:rPr>
          <w:rFonts w:hint="default" w:ascii="Times New Roman" w:hAnsi="Times New Roman" w:eastAsia="仿宋" w:cs="Times New Roman"/>
          <w:b w:val="0"/>
          <w:bCs w:val="0"/>
          <w:color w:val="auto"/>
          <w:sz w:val="28"/>
          <w:szCs w:val="28"/>
          <w:lang w:val="en-US" w:eastAsia="zh-CN"/>
        </w:rPr>
        <w:t xml:space="preserve"> </w:t>
      </w:r>
    </w:p>
    <w:p w14:paraId="7E93894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 xml:space="preserve">理解随机事件和概率的概念，掌握概率的简单性质。  </w:t>
      </w:r>
    </w:p>
    <w:p w14:paraId="30DE08F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三、考试方式、分值、题型</w:t>
      </w:r>
    </w:p>
    <w:p w14:paraId="4B5DFDA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1.考试方式：闭卷（笔试）。  </w:t>
      </w:r>
    </w:p>
    <w:p w14:paraId="0C6E8F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2.本部分分值：120分。  </w:t>
      </w:r>
    </w:p>
    <w:p w14:paraId="7E4A499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3.考试题型：单选题、</w:t>
      </w:r>
      <w:r>
        <w:rPr>
          <w:rFonts w:hint="eastAsia" w:ascii="Times New Roman" w:hAnsi="Times New Roman" w:eastAsia="仿宋_GB2312" w:cs="Times New Roman"/>
          <w:b w:val="0"/>
          <w:bCs w:val="0"/>
          <w:color w:val="auto"/>
          <w:sz w:val="28"/>
          <w:szCs w:val="28"/>
          <w:lang w:val="en-US" w:eastAsia="zh-CN"/>
        </w:rPr>
        <w:t>多选题、</w:t>
      </w:r>
      <w:r>
        <w:rPr>
          <w:rFonts w:hint="default" w:ascii="Times New Roman" w:hAnsi="Times New Roman" w:eastAsia="仿宋_GB2312" w:cs="Times New Roman"/>
          <w:b w:val="0"/>
          <w:bCs w:val="0"/>
          <w:color w:val="auto"/>
          <w:sz w:val="28"/>
          <w:szCs w:val="28"/>
          <w:lang w:val="en-US" w:eastAsia="zh-CN"/>
        </w:rPr>
        <w:t>判断题</w:t>
      </w:r>
    </w:p>
    <w:p w14:paraId="11ED160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四、主要参考书目</w:t>
      </w:r>
    </w:p>
    <w:p w14:paraId="7397A6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“十四五”职业教育国家规划教材，《数学：基础模块》（上下册）《数学：拓展模块》（上下册）/课程教材研究所职业教育课程教材研究开发中心编著，人民教育出版社出版</w:t>
      </w:r>
    </w:p>
    <w:p w14:paraId="78DF0F3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 xml:space="preserve">五、其他说明 </w:t>
      </w:r>
    </w:p>
    <w:p w14:paraId="0B397AD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考生须携带 2B 铅笔（涂答题卡用）、黑色签字笔、橡皮等文具。</w:t>
      </w:r>
    </w:p>
    <w:p w14:paraId="150CF76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第三部分 《英语》考试大纲</w:t>
      </w:r>
    </w:p>
    <w:p w14:paraId="11B32B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根据普通高等学校对新生文化素质的要求，依据教育部颁布的《普通高中英语课程标准》和《中等职业学校英语课程标准》，以普通高中、中等职业学校的教科书为基础，结合普通高中和中职教育的学习要求及实际，确定本次《英语》考试大纲。</w:t>
      </w:r>
    </w:p>
    <w:p w14:paraId="41AC7D3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一、考试基本要求</w:t>
      </w:r>
    </w:p>
    <w:p w14:paraId="489AF813">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kern w:val="0"/>
          <w:sz w:val="28"/>
          <w:szCs w:val="28"/>
          <w:lang w:val="en-US" w:eastAsia="zh-CN" w:bidi="ar"/>
        </w:rPr>
        <w:t>（一）基本知识和基本技能的考试要求</w:t>
      </w:r>
    </w:p>
    <w:p w14:paraId="7C3555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以教育部颁发的《中等职业学校英语课程标准》中学业质量水平总体要求水平二为测试目标，要求考生掌握一定的英语基础知识，并具备听、说、读、写、译的基本技能。</w:t>
      </w:r>
    </w:p>
    <w:p w14:paraId="1881D6FF">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（二）应用能力的考试要求</w:t>
      </w:r>
    </w:p>
    <w:p w14:paraId="71EDF80A">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测试考生运用英语在日常生活和职业场景中进行交际的能力；测试考生阅读简单英文材料，获取信息、处理信息，以及分析问题和解决问题的能力；测试考生翻译简单职场用语的能力。</w:t>
      </w:r>
    </w:p>
    <w:p w14:paraId="62C23703">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 xml:space="preserve">（三）突出职业教育特点的考试要求 </w:t>
      </w:r>
    </w:p>
    <w:p w14:paraId="7C73AEE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以实用为原则，测试考生将语言基本知识转化为实际交际技能的能力；以日常交际、求职、就业够用为原则，测试考生英语综合素质和继续学习的能力。</w:t>
      </w:r>
    </w:p>
    <w:p w14:paraId="5D79777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二、考试内容</w:t>
      </w:r>
    </w:p>
    <w:p w14:paraId="22C4E19A">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考试内容包括语言知识和语言运用两个部分，在考查英语语言基础知识的同时，着重考查考生综合运用英语语言的能力，尤其是运用英语获取信息、处理信息，以及分析问题和解决问题的能力。</w:t>
      </w:r>
    </w:p>
    <w:p w14:paraId="774E5A06">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主要内容如下</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 xml:space="preserve"> </w:t>
      </w:r>
    </w:p>
    <w:p w14:paraId="33BC869C">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right="0" w:rightChars="0" w:firstLine="562" w:firstLineChars="200"/>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bCs/>
          <w:color w:val="auto"/>
          <w:kern w:val="0"/>
          <w:sz w:val="28"/>
          <w:szCs w:val="28"/>
          <w:lang w:val="en-US" w:eastAsia="zh-CN" w:bidi="ar"/>
        </w:rPr>
        <w:t>（一）</w:t>
      </w:r>
      <w:r>
        <w:rPr>
          <w:rFonts w:hint="default" w:ascii="Times New Roman" w:hAnsi="Times New Roman" w:eastAsia="仿宋_GB2312" w:cs="Times New Roman"/>
          <w:b/>
          <w:bCs/>
          <w:color w:val="auto"/>
          <w:kern w:val="0"/>
          <w:sz w:val="28"/>
          <w:szCs w:val="28"/>
          <w:lang w:val="en-US" w:eastAsia="zh-CN" w:bidi="ar"/>
        </w:rPr>
        <w:t>语言知识</w:t>
      </w:r>
      <w:r>
        <w:rPr>
          <w:rFonts w:hint="eastAsia"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kern w:val="0"/>
          <w:sz w:val="28"/>
          <w:szCs w:val="28"/>
          <w:lang w:val="en-US" w:eastAsia="zh-CN" w:bidi="ar"/>
        </w:rPr>
        <w:t>主要</w:t>
      </w:r>
      <w:r>
        <w:rPr>
          <w:rFonts w:hint="eastAsia" w:ascii="Times New Roman" w:hAnsi="Times New Roman" w:eastAsia="仿宋_GB2312" w:cs="Times New Roman"/>
          <w:b/>
          <w:bCs/>
          <w:color w:val="auto"/>
          <w:kern w:val="0"/>
          <w:sz w:val="28"/>
          <w:szCs w:val="28"/>
          <w:lang w:val="en-US" w:eastAsia="zh-CN" w:bidi="ar"/>
        </w:rPr>
        <w:t>考查</w:t>
      </w:r>
      <w:r>
        <w:rPr>
          <w:rFonts w:hint="default" w:ascii="Times New Roman" w:hAnsi="Times New Roman" w:eastAsia="仿宋_GB2312" w:cs="Times New Roman"/>
          <w:b/>
          <w:bCs/>
          <w:color w:val="auto"/>
          <w:kern w:val="0"/>
          <w:sz w:val="28"/>
          <w:szCs w:val="28"/>
          <w:lang w:val="en-US" w:eastAsia="zh-CN" w:bidi="ar"/>
        </w:rPr>
        <w:t xml:space="preserve">词汇知识、语法知识、日常交际用语的掌握情况。 </w:t>
      </w:r>
      <w:r>
        <w:rPr>
          <w:rFonts w:hint="default" w:ascii="Times New Roman" w:hAnsi="Times New Roman" w:eastAsia="仿宋" w:cs="Times New Roman"/>
          <w:b w:val="0"/>
          <w:bCs w:val="0"/>
          <w:color w:val="auto"/>
          <w:kern w:val="2"/>
          <w:sz w:val="28"/>
          <w:szCs w:val="28"/>
          <w:lang w:val="en-US" w:eastAsia="zh-CN" w:bidi="ar-SA"/>
        </w:rPr>
        <w:br w:type="textWrapping"/>
      </w:r>
      <w:r>
        <w:rPr>
          <w:rFonts w:hint="default" w:ascii="Times New Roman" w:hAnsi="Times New Roman" w:eastAsia="仿宋" w:cs="Times New Roman"/>
          <w:b w:val="0"/>
          <w:bCs w:val="0"/>
          <w:color w:val="auto"/>
          <w:kern w:val="2"/>
          <w:sz w:val="28"/>
          <w:szCs w:val="28"/>
          <w:lang w:val="en-US" w:eastAsia="zh-CN" w:bidi="ar-SA"/>
        </w:rPr>
        <w:t xml:space="preserve">    1.</w:t>
      </w:r>
      <w:r>
        <w:rPr>
          <w:rFonts w:hint="default" w:ascii="Times New Roman" w:hAnsi="Times New Roman" w:eastAsia="仿宋_GB2312" w:cs="Times New Roman"/>
          <w:b w:val="0"/>
          <w:bCs w:val="0"/>
          <w:color w:val="auto"/>
          <w:kern w:val="2"/>
          <w:sz w:val="28"/>
          <w:szCs w:val="28"/>
          <w:lang w:val="en-US" w:eastAsia="zh-CN" w:bidi="ar-SA"/>
        </w:rPr>
        <w:t>词汇知识</w:t>
      </w:r>
      <w:r>
        <w:rPr>
          <w:rFonts w:hint="default" w:ascii="Times New Roman" w:hAnsi="Times New Roman" w:eastAsia="仿宋_GB2312"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val="0"/>
          <w:bCs w:val="0"/>
          <w:color w:val="auto"/>
          <w:kern w:val="2"/>
          <w:sz w:val="28"/>
          <w:szCs w:val="28"/>
          <w:lang w:val="en-US" w:eastAsia="zh-CN" w:bidi="ar-SA"/>
        </w:rPr>
        <w:t xml:space="preserve">    掌握 2500 个左右单词及 400 个左右习惯用语和固定搭配；能根据基本的构词法自主扩展词汇量，并能理解词汇在具体语境、语篇中正确理解和运用。</w:t>
      </w:r>
      <w:r>
        <w:rPr>
          <w:rFonts w:hint="default" w:ascii="Times New Roman" w:hAnsi="Times New Roman" w:eastAsia="仿宋_GB2312" w:cs="Times New Roman"/>
          <w:b w:val="0"/>
          <w:bCs w:val="0"/>
          <w:color w:val="auto"/>
          <w:kern w:val="2"/>
          <w:sz w:val="28"/>
          <w:szCs w:val="28"/>
          <w:lang w:val="en-US" w:eastAsia="zh-CN" w:bidi="ar-SA"/>
        </w:rPr>
        <w:br w:type="textWrapping"/>
      </w:r>
      <w:r>
        <w:rPr>
          <w:rFonts w:hint="default" w:ascii="Times New Roman" w:hAnsi="Times New Roman" w:eastAsia="仿宋" w:cs="Times New Roman"/>
          <w:b w:val="0"/>
          <w:bCs w:val="0"/>
          <w:color w:val="auto"/>
          <w:kern w:val="2"/>
          <w:sz w:val="28"/>
          <w:szCs w:val="28"/>
          <w:lang w:val="en-US" w:eastAsia="zh-CN" w:bidi="ar-SA"/>
        </w:rPr>
        <w:t xml:space="preserve">    2. </w:t>
      </w:r>
      <w:r>
        <w:rPr>
          <w:rFonts w:hint="default" w:ascii="Times New Roman" w:hAnsi="Times New Roman" w:eastAsia="仿宋_GB2312" w:cs="Times New Roman"/>
          <w:b w:val="0"/>
          <w:bCs w:val="0"/>
          <w:color w:val="auto"/>
          <w:kern w:val="2"/>
          <w:sz w:val="28"/>
          <w:szCs w:val="28"/>
          <w:lang w:val="en-US" w:eastAsia="zh-CN" w:bidi="ar-SA"/>
        </w:rPr>
        <w:t>语法知识</w:t>
      </w:r>
    </w:p>
    <w:p w14:paraId="40307AED">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了解基本的英语语法知识，并能在具体语境、语篇中正确运用。具体包括：</w:t>
      </w:r>
    </w:p>
    <w:p w14:paraId="356840AD">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词类（名词、动词、形容词、副词、代词、数词、介词、连词、冠词、感叹词）</w:t>
      </w:r>
    </w:p>
    <w:p w14:paraId="7B433949">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句子成分（主语、谓语、宾语、补语、状语、表语、定语）</w:t>
      </w:r>
    </w:p>
    <w:p w14:paraId="3470B041">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基本句型（主谓、主系表、主谓宾、主谓宾宾、主谓宾补、主谓状、There be存现句）</w:t>
      </w:r>
    </w:p>
    <w:p w14:paraId="6442A092">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时态（一般现在时、一般过去时、一般将来时、过去将来时、现在进行时、过去进行时、现在完成时、过去完成时、将来完成时）</w:t>
      </w:r>
    </w:p>
    <w:p w14:paraId="5E13CC86">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被动语态</w:t>
      </w:r>
    </w:p>
    <w:p w14:paraId="53CC5FE2">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句子种类（陈述句、疑问句、祈使句、感叹句）</w:t>
      </w:r>
    </w:p>
    <w:p w14:paraId="4E9D2A0A">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直接引语与间接引语</w:t>
      </w:r>
    </w:p>
    <w:p w14:paraId="6023A8DA">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动词的非谓语形式（动词不定式、动词的-ing形式、动词的-ed形式）</w:t>
      </w:r>
    </w:p>
    <w:p w14:paraId="754327C9">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并列复合句</w:t>
      </w:r>
    </w:p>
    <w:p w14:paraId="674F671A">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主从复合句（宾语从句、状语从句、定语从句、主语从句、表语从句）</w:t>
      </w:r>
    </w:p>
    <w:p w14:paraId="1B709948">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主谓一致</w:t>
      </w:r>
    </w:p>
    <w:p w14:paraId="2E059516">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倒装</w:t>
      </w:r>
    </w:p>
    <w:p w14:paraId="26DE03B4">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强调</w:t>
      </w:r>
    </w:p>
    <w:p w14:paraId="0728DEF7">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省略</w:t>
      </w:r>
    </w:p>
    <w:p w14:paraId="72439EE9">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虚拟语气</w:t>
      </w:r>
    </w:p>
    <w:p w14:paraId="0CB71534">
      <w:pPr>
        <w:pStyle w:val="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240" w:lineRule="auto"/>
        <w:ind w:firstLine="528"/>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日常交际用语</w:t>
      </w:r>
      <w:r>
        <w:rPr>
          <w:rFonts w:hint="default" w:ascii="Times New Roman" w:hAnsi="Times New Roman" w:eastAsia="仿宋_GB2312"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val="0"/>
          <w:bCs w:val="0"/>
          <w:color w:val="auto"/>
          <w:kern w:val="2"/>
          <w:sz w:val="28"/>
          <w:szCs w:val="28"/>
          <w:lang w:val="en-US" w:eastAsia="zh-CN" w:bidi="ar-SA"/>
        </w:rPr>
        <w:t xml:space="preserve">    掌握12个话题的常用交际用语表达。具体包括：</w:t>
      </w:r>
    </w:p>
    <w:p w14:paraId="07D98ED3">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个人与家庭（personal information and family</w:t>
      </w:r>
    </w:p>
    <w:p w14:paraId="42CB3E9E">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校园生活</w:t>
      </w:r>
      <w:r>
        <w:rPr>
          <w:rFonts w:hint="default" w:ascii="Times New Roman" w:hAnsi="Times New Roman" w:eastAsia="仿宋_GB2312" w:cs="Times New Roman"/>
          <w:b w:val="0"/>
          <w:bCs w:val="0"/>
          <w:color w:val="auto"/>
          <w:kern w:val="2"/>
          <w:sz w:val="28"/>
          <w:szCs w:val="28"/>
          <w:lang w:val="en-US" w:eastAsia="zh-CN" w:bidi="ar-SA"/>
        </w:rPr>
        <w:t>与日常活动（school life and daily routines）</w:t>
      </w:r>
    </w:p>
    <w:p w14:paraId="6E17A3C3">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兴趣、爱好（interests and hobbies）</w:t>
      </w:r>
    </w:p>
    <w:p w14:paraId="7F095F2A">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出行（travel）</w:t>
      </w:r>
    </w:p>
    <w:p w14:paraId="102404BE">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天气与居住环境（（weather and living environment）</w:t>
      </w:r>
    </w:p>
    <w:p w14:paraId="32302A4F">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文体活动（ports , games and entertainment）</w:t>
      </w:r>
    </w:p>
    <w:p w14:paraId="7999E8C1">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健康（health）</w:t>
      </w:r>
    </w:p>
    <w:p w14:paraId="00B0B82D">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科学技术（science and technology</w:t>
      </w:r>
    </w:p>
    <w:p w14:paraId="78B508D9">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时代精神（the spirit of the times</w:t>
      </w:r>
      <w:r>
        <w:rPr>
          <w:rFonts w:hint="eastAsia" w:ascii="Times New Roman" w:hAnsi="Times New Roman" w:eastAsia="仿宋_GB2312" w:cs="Times New Roman"/>
          <w:b w:val="0"/>
          <w:bCs w:val="0"/>
          <w:color w:val="auto"/>
          <w:kern w:val="2"/>
          <w:sz w:val="28"/>
          <w:szCs w:val="28"/>
          <w:lang w:val="en-US" w:eastAsia="zh-CN" w:bidi="ar-SA"/>
        </w:rPr>
        <w:t>）</w:t>
      </w:r>
    </w:p>
    <w:p w14:paraId="135C8A4F">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节日与习俗（festivals and customs）</w:t>
      </w:r>
    </w:p>
    <w:p w14:paraId="7181AC47">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240" w:lineRule="auto"/>
        <w:ind w:right="0" w:rightChars="0"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职业（jobs）</w:t>
      </w:r>
    </w:p>
    <w:p w14:paraId="626684AA">
      <w:pPr>
        <w:keepNext w:val="0"/>
        <w:keepLines w:val="0"/>
        <w:pageBreakBefore w:val="0"/>
        <w:widowControl/>
        <w:numPr>
          <w:ilvl w:val="0"/>
          <w:numId w:val="3"/>
        </w:numPr>
        <w:suppressLineNumbers w:val="0"/>
        <w:kinsoku/>
        <w:wordWrap/>
        <w:overflowPunct/>
        <w:topLinePunct w:val="0"/>
        <w:autoSpaceDE/>
        <w:autoSpaceDN/>
        <w:bidi w:val="0"/>
        <w:adjustRightInd/>
        <w:snapToGrid/>
        <w:spacing w:after="157" w:afterLines="50" w:line="240" w:lineRule="auto"/>
        <w:ind w:left="0" w:leftChars="0" w:firstLine="560" w:firstLineChars="200"/>
        <w:jc w:val="left"/>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仿宋_GB2312" w:cs="Times New Roman"/>
          <w:b w:val="0"/>
          <w:bCs w:val="0"/>
          <w:color w:val="auto"/>
          <w:kern w:val="2"/>
          <w:sz w:val="28"/>
          <w:szCs w:val="28"/>
          <w:lang w:val="en-US" w:eastAsia="zh-CN" w:bidi="ar-SA"/>
        </w:rPr>
        <w:t>人与自然（man and nature）</w:t>
      </w:r>
      <w:r>
        <w:rPr>
          <w:rFonts w:hint="default" w:ascii="Times New Roman" w:hAnsi="Times New Roman" w:eastAsia="仿宋"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bCs/>
          <w:color w:val="auto"/>
          <w:kern w:val="0"/>
          <w:sz w:val="28"/>
          <w:szCs w:val="28"/>
          <w:lang w:val="en-US" w:eastAsia="zh-CN" w:bidi="ar"/>
        </w:rPr>
        <w:t xml:space="preserve">    （二）语言运用</w:t>
      </w:r>
      <w:r>
        <w:rPr>
          <w:rFonts w:hint="eastAsia"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kern w:val="0"/>
          <w:sz w:val="28"/>
          <w:szCs w:val="28"/>
          <w:lang w:val="en-US" w:eastAsia="zh-CN" w:bidi="ar"/>
        </w:rPr>
        <w:t xml:space="preserve">主要考察阅读和翻译的掌握情况。 </w:t>
      </w:r>
      <w:r>
        <w:rPr>
          <w:rFonts w:hint="default" w:ascii="Times New Roman" w:hAnsi="Times New Roman" w:eastAsia="仿宋"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val="0"/>
          <w:bCs w:val="0"/>
          <w:color w:val="auto"/>
          <w:kern w:val="2"/>
          <w:sz w:val="28"/>
          <w:szCs w:val="28"/>
          <w:lang w:val="en-US" w:eastAsia="zh-CN" w:bidi="ar-SA"/>
        </w:rPr>
        <w:t xml:space="preserve">    1. 阅读</w:t>
      </w:r>
      <w:r>
        <w:rPr>
          <w:rFonts w:hint="default" w:ascii="Times New Roman" w:hAnsi="Times New Roman" w:eastAsia="仿宋_GB2312"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val="0"/>
          <w:bCs w:val="0"/>
          <w:color w:val="auto"/>
          <w:kern w:val="2"/>
          <w:sz w:val="28"/>
          <w:szCs w:val="28"/>
          <w:lang w:val="en-US" w:eastAsia="zh-CN" w:bidi="ar-SA"/>
        </w:rPr>
        <w:t xml:space="preserve">    能读懂生词率不超过 3%的英文材料，阅读速度为每分钟 70 个词左右，能读懂一般性话题难度适中的简短文段以及公告、说明、广告等，并能从中获取相关信息。能根据上下文和构词法猜测词义；能掌握文章的大意和主旨，理解上下文的逻辑关系；能识别语篇中的事实性信息，理解语篇中的隐含信息；能根据语篇作出合理的逻辑推断。</w:t>
      </w:r>
      <w:r>
        <w:rPr>
          <w:rFonts w:hint="default" w:ascii="Times New Roman" w:hAnsi="Times New Roman" w:eastAsia="仿宋_GB2312"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val="0"/>
          <w:bCs w:val="0"/>
          <w:color w:val="auto"/>
          <w:kern w:val="2"/>
          <w:sz w:val="28"/>
          <w:szCs w:val="28"/>
          <w:lang w:val="en-US" w:eastAsia="zh-CN" w:bidi="ar-SA"/>
        </w:rPr>
        <w:t xml:space="preserve">    2. 翻译</w:t>
      </w:r>
      <w:r>
        <w:rPr>
          <w:rFonts w:hint="default" w:ascii="Times New Roman" w:hAnsi="Times New Roman" w:eastAsia="仿宋_GB2312" w:cs="Times New Roman"/>
          <w:b w:val="0"/>
          <w:bCs w:val="0"/>
          <w:color w:val="auto"/>
          <w:kern w:val="2"/>
          <w:sz w:val="28"/>
          <w:szCs w:val="28"/>
          <w:lang w:val="en-US" w:eastAsia="zh-CN" w:bidi="ar-SA"/>
        </w:rPr>
        <w:br w:type="textWrapping"/>
      </w:r>
      <w:r>
        <w:rPr>
          <w:rFonts w:hint="default" w:ascii="Times New Roman" w:hAnsi="Times New Roman" w:eastAsia="仿宋_GB2312" w:cs="Times New Roman"/>
          <w:b w:val="0"/>
          <w:bCs w:val="0"/>
          <w:color w:val="auto"/>
          <w:kern w:val="2"/>
          <w:sz w:val="28"/>
          <w:szCs w:val="28"/>
          <w:lang w:val="en-US" w:eastAsia="zh-CN" w:bidi="ar-SA"/>
        </w:rPr>
        <w:t xml:space="preserve">    能运用所学词汇、语法和句型进行句子翻译，能对常见的职场用语进行英汉互译。</w:t>
      </w:r>
      <w:r>
        <w:rPr>
          <w:rFonts w:hint="default" w:ascii="Times New Roman" w:hAnsi="Times New Roman" w:eastAsia="仿宋" w:cs="Times New Roman"/>
          <w:b w:val="0"/>
          <w:bCs w:val="0"/>
          <w:color w:val="auto"/>
          <w:kern w:val="2"/>
          <w:sz w:val="28"/>
          <w:szCs w:val="28"/>
          <w:lang w:val="en-US" w:eastAsia="zh-CN" w:bidi="ar-SA"/>
        </w:rPr>
        <w:br w:type="textWrapping"/>
      </w:r>
      <w:r>
        <w:rPr>
          <w:rFonts w:hint="default" w:ascii="Times New Roman" w:hAnsi="Times New Roman" w:eastAsia="仿宋" w:cs="Times New Roman"/>
          <w:b w:val="0"/>
          <w:bCs w:val="0"/>
          <w:color w:val="auto"/>
          <w:kern w:val="2"/>
          <w:sz w:val="28"/>
          <w:szCs w:val="28"/>
          <w:lang w:val="en-US" w:eastAsia="zh-CN" w:bidi="ar-SA"/>
        </w:rPr>
        <w:t xml:space="preserve">   </w:t>
      </w:r>
      <w:r>
        <w:rPr>
          <w:rFonts w:hint="default" w:ascii="Times New Roman" w:hAnsi="Times New Roman" w:eastAsia="黑体" w:cs="Times New Roman"/>
          <w:b w:val="0"/>
          <w:bCs w:val="0"/>
          <w:color w:val="auto"/>
          <w:sz w:val="28"/>
          <w:szCs w:val="28"/>
          <w:lang w:val="en-US" w:eastAsia="zh-CN"/>
        </w:rPr>
        <w:t xml:space="preserve"> 三、考试方式、分值、题型</w:t>
      </w:r>
    </w:p>
    <w:p w14:paraId="7FB4CEE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1.考试方式：闭卷（笔试）。  </w:t>
      </w:r>
    </w:p>
    <w:p w14:paraId="7ABC093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2.本部分分值：60分。  </w:t>
      </w:r>
    </w:p>
    <w:p w14:paraId="43212A8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8"/>
          <w:szCs w:val="28"/>
          <w:lang w:val="en-US" w:eastAsia="zh-CN"/>
        </w:rPr>
        <w:t>3.考试题型：单选题、多选题、判断题</w:t>
      </w:r>
    </w:p>
    <w:p w14:paraId="08535B0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四、主要参考书目</w:t>
      </w:r>
    </w:p>
    <w:p w14:paraId="6A8792A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1.英语（基础模块1-3）（修订版）</w:t>
      </w:r>
    </w:p>
    <w:p w14:paraId="40542A6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主编：教材发展研究所</w:t>
      </w:r>
    </w:p>
    <w:p w14:paraId="66F19E8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出版社：高等教育出版社</w:t>
      </w:r>
    </w:p>
    <w:p w14:paraId="5694FDB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2.英语（基础模块1-2）</w:t>
      </w:r>
    </w:p>
    <w:p w14:paraId="5BE8F4B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主编：闫国华</w:t>
      </w:r>
    </w:p>
    <w:p w14:paraId="15AB806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出版社：外语教学与研究出版社</w:t>
      </w:r>
    </w:p>
    <w:p w14:paraId="61C6AC5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外语教学与研究出版社</w:t>
      </w:r>
    </w:p>
    <w:p w14:paraId="2D7E337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3.英语（基础模块1-2）</w:t>
      </w:r>
    </w:p>
    <w:p w14:paraId="7C163A7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主编：梅德明</w:t>
      </w:r>
    </w:p>
    <w:p w14:paraId="6DE10BA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出版社：上海外语教育出版社</w:t>
      </w:r>
    </w:p>
    <w:p w14:paraId="2072120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4.英语（职业模块）（修订版）</w:t>
      </w:r>
    </w:p>
    <w:p w14:paraId="74E5883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主编：教材发展研究所</w:t>
      </w:r>
    </w:p>
    <w:p w14:paraId="1A5703B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出版社：高等教育出版社</w:t>
      </w:r>
    </w:p>
    <w:p w14:paraId="1627F84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5.英语（拓展模块）（修订版）</w:t>
      </w:r>
    </w:p>
    <w:p w14:paraId="43E0D3DA">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主编：教材发展研究所</w:t>
      </w:r>
    </w:p>
    <w:p w14:paraId="0CF90B8A">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出版社：高等教育出版社</w:t>
      </w:r>
    </w:p>
    <w:p w14:paraId="20F20FB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6.英语（拓展模块）</w:t>
      </w:r>
    </w:p>
    <w:p w14:paraId="7B6710E6">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主编：闫国华</w:t>
      </w:r>
    </w:p>
    <w:p w14:paraId="64B6BA3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出版社：外语教学与研究出版社</w:t>
      </w:r>
    </w:p>
    <w:p w14:paraId="6D454B0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 xml:space="preserve">五、其他说明 </w:t>
      </w:r>
    </w:p>
    <w:p w14:paraId="567B1E9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考生须携带2B铅笔（涂答题卡用）、黑色签字笔、橡皮等文具。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FC3754-D84F-4001-981B-2BFEE95966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90AA4F3-E080-4945-9F3A-D4ED585C23CC}"/>
  </w:font>
  <w:font w:name="方正仿宋_GB2312">
    <w:panose1 w:val="02000000000000000000"/>
    <w:charset w:val="86"/>
    <w:family w:val="auto"/>
    <w:pitch w:val="default"/>
    <w:sig w:usb0="A00002BF" w:usb1="184F6CFA" w:usb2="00000012" w:usb3="00000000" w:csb0="00040001" w:csb1="00000000"/>
    <w:embedRegular r:id="rId3" w:fontKey="{4734FAF2-F1A3-4053-9345-869F9DA09CF7}"/>
  </w:font>
  <w:font w:name="Cambria Math">
    <w:panose1 w:val="02040503050406030204"/>
    <w:charset w:val="00"/>
    <w:family w:val="auto"/>
    <w:pitch w:val="default"/>
    <w:sig w:usb0="E00006FF" w:usb1="420024FF" w:usb2="02000000" w:usb3="00000000" w:csb0="2000019F" w:csb1="00000000"/>
    <w:embedRegular r:id="rId4" w:fontKey="{F4786F68-D7D9-451B-AC8C-FE41875EF085}"/>
  </w:font>
  <w:font w:name="仿宋">
    <w:panose1 w:val="02010609060101010101"/>
    <w:charset w:val="86"/>
    <w:family w:val="auto"/>
    <w:pitch w:val="default"/>
    <w:sig w:usb0="800002BF" w:usb1="38CF7CFA" w:usb2="00000016" w:usb3="00000000" w:csb0="00040001" w:csb1="00000000"/>
    <w:embedRegular r:id="rId5" w:fontKey="{41F34161-4456-4352-A3A9-3A6F6E46B93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6265"/>
    <w:multiLevelType w:val="singleLevel"/>
    <w:tmpl w:val="DDF66265"/>
    <w:lvl w:ilvl="0" w:tentative="0">
      <w:start w:val="1"/>
      <w:numFmt w:val="decimal"/>
      <w:suff w:val="nothing"/>
      <w:lvlText w:val="（%1）"/>
      <w:lvlJc w:val="left"/>
    </w:lvl>
  </w:abstractNum>
  <w:abstractNum w:abstractNumId="1">
    <w:nsid w:val="F3E082DE"/>
    <w:multiLevelType w:val="singleLevel"/>
    <w:tmpl w:val="F3E082DE"/>
    <w:lvl w:ilvl="0" w:tentative="0">
      <w:start w:val="1"/>
      <w:numFmt w:val="decimal"/>
      <w:suff w:val="nothing"/>
      <w:lvlText w:val="（%1）"/>
      <w:lvlJc w:val="left"/>
      <w:rPr>
        <w:rFonts w:hint="default"/>
        <w:b w:val="0"/>
        <w:bCs w:val="0"/>
      </w:rPr>
    </w:lvl>
  </w:abstractNum>
  <w:abstractNum w:abstractNumId="2">
    <w:nsid w:val="F6A657B6"/>
    <w:multiLevelType w:val="singleLevel"/>
    <w:tmpl w:val="F6A657B6"/>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QzNzBjZDIxMjRmYTBmM2I3OTQyMWNmMmY4MTAifQ=="/>
    <w:docVar w:name="KSO_WPS_MARK_KEY" w:val="831f68be-6291-40ac-bd59-1ea95cddbb27"/>
  </w:docVars>
  <w:rsids>
    <w:rsidRoot w:val="14B92CB8"/>
    <w:rsid w:val="0A4E0669"/>
    <w:rsid w:val="0F39099C"/>
    <w:rsid w:val="10FC2C5E"/>
    <w:rsid w:val="14B92CB8"/>
    <w:rsid w:val="39041D6D"/>
    <w:rsid w:val="3E474961"/>
    <w:rsid w:val="3FF42E69"/>
    <w:rsid w:val="425F59DD"/>
    <w:rsid w:val="591744C4"/>
    <w:rsid w:val="59F25679"/>
    <w:rsid w:val="5BA043A4"/>
    <w:rsid w:val="5E097E0E"/>
    <w:rsid w:val="623C143F"/>
    <w:rsid w:val="62CE11A9"/>
    <w:rsid w:val="649015CE"/>
    <w:rsid w:val="6A4C1929"/>
    <w:rsid w:val="6DEA61F3"/>
    <w:rsid w:val="77EA3550"/>
    <w:rsid w:val="7B58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2132</Words>
  <Characters>2178</Characters>
  <Lines>0</Lines>
  <Paragraphs>0</Paragraphs>
  <TotalTime>10</TotalTime>
  <ScaleCrop>false</ScaleCrop>
  <LinksUpToDate>false</LinksUpToDate>
  <CharactersWithSpaces>2227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2025-01-14T06:34:00Z</dcterms:created>
  <dc:creator>tree</dc:creator>
  <cp:lastModifiedBy>幸福</cp:lastModifiedBy>
  <dcterms:modified xsi:type="dcterms:W3CDTF">2025-02-20T07:39:25Z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460B2477C0C848D69CA79FDB71888A5D_13</vt:lpwstr>
  </property>
  <property fmtid="{D5CDD505-2E9C-101B-9397-08002B2CF9AE}" pid="4" name="KSOTemplateDocerSaveRecord">
    <vt:lpwstr>eyJoZGlkIjoiM2MwYmMwMjdlNzZhOTFhOWVhOTdlNDFkMjc4ZDE1MmQiLCJ1c2VySWQiOiIxNjAxMTc0MDc5In0=</vt:lpwstr>
  </property>
</Properties>
</file>